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31 июля 2014 г. N 33374</w:t>
      </w:r>
    </w:p>
    <w:p w:rsidR="00786FE8" w:rsidRDefault="00786F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мая 2014 г. N 556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КВАЛИФИКАЦИОННЫХ ТРЕБОВАНИЙ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ЭКСПЕРТАМ, ТРЕБОВАНИЙ К ЭКСПЕРТНЫМ ОРГАНИЗАЦИЯМ, ПОРЯДКА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АККРЕДИТАЦИИ, В ТОМ ЧИСЛЕ ПОРЯДКА ВЕДЕНИЯ РЕЕСТРА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ЭКСПЕРТОВ И ЭКСПЕРТНЫХ ОРГАНИЗАЦИЙ, ПОРЯДКА ОТБОРА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ЭКСПЕРТОВ И ЭКСПЕРТНЫХ ОРГАНИЗАЦИЙ ДЛЯ ПРОВЕДЕНИЯ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АККРЕДИТАЦИОННОЙ ЭКСПЕРТИЗЫ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15 статьи 92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2014, N 6, ст. 562, ст. 566), </w:t>
      </w:r>
      <w:hyperlink r:id="rId7" w:history="1">
        <w:r>
          <w:rPr>
            <w:rFonts w:ascii="Calibri" w:hAnsi="Calibri" w:cs="Calibri"/>
            <w:color w:val="0000FF"/>
          </w:rPr>
          <w:t>пунктом 29</w:t>
        </w:r>
      </w:hyperlink>
      <w:r>
        <w:rPr>
          <w:rFonts w:ascii="Calibri" w:hAnsi="Calibri" w:cs="Calibri"/>
        </w:rPr>
        <w:t xml:space="preserve"> Положения о государственной аккредитации образовательной деятельности, утвержденного постановлением Правительства Российской Федерации от 18 ноября 2013 г. N 1039 (Собрание законодательства Российской Федерации, 2013, N 47, ст. 6118), и </w:t>
      </w:r>
      <w:hyperlink r:id="rId8" w:history="1">
        <w:r>
          <w:rPr>
            <w:rFonts w:ascii="Calibri" w:hAnsi="Calibri" w:cs="Calibri"/>
            <w:color w:val="0000FF"/>
          </w:rPr>
          <w:t>пунктом 5.2.60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</w:t>
      </w:r>
      <w:proofErr w:type="gramEnd"/>
      <w:r>
        <w:rPr>
          <w:rFonts w:ascii="Calibri" w:hAnsi="Calibri" w:cs="Calibri"/>
        </w:rPr>
        <w:t xml:space="preserve"> законодательства Российской Федерации, 2013, N 23, ст. 2923; N 33, ст. 4386; N 37, ст. 4702; 2014, N 2, ст. 126; 2014, N 6, ст. 582), приказываю: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квалификационные требования к экспертам, требования к экспертным организациям, привлекаемым для проведения аккредитационной экспертизы </w:t>
      </w:r>
      <w:hyperlink w:anchor="Par40" w:history="1">
        <w:r>
          <w:rPr>
            <w:rFonts w:ascii="Calibri" w:hAnsi="Calibri" w:cs="Calibri"/>
            <w:color w:val="0000FF"/>
          </w:rPr>
          <w:t>(приложение N 1)</w:t>
        </w:r>
      </w:hyperlink>
      <w:r>
        <w:rPr>
          <w:rFonts w:ascii="Calibri" w:hAnsi="Calibri" w:cs="Calibri"/>
        </w:rPr>
        <w:t>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аккредитации экспертов и экспертных организаций, привлекаемых для проведения аккредитационной экспертизы, в том числе порядок ведения реестра экспертов и экспертных организаций </w:t>
      </w:r>
      <w:hyperlink w:anchor="Par9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отбора экспертов и экспертных организаций для проведения аккредитационной экспертизы </w:t>
      </w:r>
      <w:hyperlink w:anchor="Par22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 ноября 2011 г. </w:t>
      </w:r>
      <w:hyperlink r:id="rId9" w:history="1">
        <w:r>
          <w:rPr>
            <w:rFonts w:ascii="Calibri" w:hAnsi="Calibri" w:cs="Calibri"/>
            <w:color w:val="0000FF"/>
          </w:rPr>
          <w:t>N 2701</w:t>
        </w:r>
      </w:hyperlink>
      <w:r>
        <w:rPr>
          <w:rFonts w:ascii="Calibri" w:hAnsi="Calibri" w:cs="Calibri"/>
        </w:rPr>
        <w:t xml:space="preserve"> "Об утверждении квалификационных требований к экспертам в области проведения государственной аккредитации образовательного учреждения и научной организации" (зарегистрирован Министерством юстиции Российской Федерации 30 декабря 2011 г., регистрационный N 22841);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5 декабря 2011 г. </w:t>
      </w:r>
      <w:hyperlink r:id="rId10" w:history="1">
        <w:r>
          <w:rPr>
            <w:rFonts w:ascii="Calibri" w:hAnsi="Calibri" w:cs="Calibri"/>
            <w:color w:val="0000FF"/>
          </w:rPr>
          <w:t>N 2788</w:t>
        </w:r>
      </w:hyperlink>
      <w:r>
        <w:rPr>
          <w:rFonts w:ascii="Calibri" w:hAnsi="Calibri" w:cs="Calibri"/>
        </w:rPr>
        <w:t xml:space="preserve"> "Об утверждении порядка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экспертизы" (зарегистрирован Министерством юстиции Российской Федерации 22 марта 2012 г., регистрационный N 23587);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19 сентября 2012 г. </w:t>
      </w:r>
      <w:hyperlink r:id="rId11" w:history="1">
        <w:r>
          <w:rPr>
            <w:rFonts w:ascii="Calibri" w:hAnsi="Calibri" w:cs="Calibri"/>
            <w:color w:val="0000FF"/>
          </w:rPr>
          <w:t>N 736</w:t>
        </w:r>
      </w:hyperlink>
      <w:r>
        <w:rPr>
          <w:rFonts w:ascii="Calibri" w:hAnsi="Calibri" w:cs="Calibri"/>
        </w:rPr>
        <w:t xml:space="preserve"> "О внесении изменений в порядок аттестации экспертов в области проведения государственной аккредитации образовательного учреждения и научной организации, отбора экспертов для проведения аккредитационной экспертизы и привлечения их к проведению аккредитационной экспертизы, утвержденный приказом Министерства образования и науки Российской Федерации от 5 декабря 2011 г. N 2788" (зарегистрирован Министерством юстиции Российской Федерации 3 октября 2012</w:t>
      </w:r>
      <w:proofErr w:type="gramEnd"/>
      <w:r>
        <w:rPr>
          <w:rFonts w:ascii="Calibri" w:hAnsi="Calibri" w:cs="Calibri"/>
        </w:rPr>
        <w:t xml:space="preserve"> г., регистрационный N 25585).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Министр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3"/>
      <w:bookmarkEnd w:id="1"/>
      <w:r>
        <w:rPr>
          <w:rFonts w:ascii="Calibri" w:hAnsi="Calibri" w:cs="Calibri"/>
        </w:rPr>
        <w:t>Приложение N 1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мая 2014 г. N 556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КВАЛИФИКАЦИОННЫЕ ТРЕБОВАНИЯ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ЭКСПЕРТАМ, ТРЕБОВАНИЯ К ЭКСПЕРТНЫМ ОРГАНИЗАЦИЯМ,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ПРИВЛЕКАЕМЫМ</w:t>
      </w:r>
      <w:proofErr w:type="gramEnd"/>
      <w:r>
        <w:rPr>
          <w:rFonts w:ascii="Calibri" w:hAnsi="Calibri" w:cs="Calibri"/>
          <w:b/>
          <w:bCs/>
        </w:rPr>
        <w:t xml:space="preserve"> ДЛЯ ПРОВЕДЕНИЯ АККРЕДИТАЦИОННОЙ ЭКСПЕРТИЗЫ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1. К экспертам предъявляются следующие квалификационные требования: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Наличие высшего образования и стажа работы в сфере образования не менее 5 лет.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Эксперт должен: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1.2.1. Знать: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законодательство Российской Федерации в сфере образования, включая Федеральный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(далее - Федеральный закон), </w:t>
      </w:r>
      <w:hyperlink r:id="rId1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государственной аккредитации образовательной деятельности, утвержденное постановлением Правительства Российской Федерации от 18 ноября 2013 г. N 1039, нормативные правовые акты, регламентирующие осуществление процедуры государственной аккредитации образовательной деятельности;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федеральные государственные образовательные стандарты (по уровню образования, по профессиям, специальностям и направлениям подготовки, входящим в укрупненную группу профессий, специальностей и направлений подготовки (для </w:t>
      </w:r>
      <w:proofErr w:type="gramStart"/>
      <w:r>
        <w:rPr>
          <w:rFonts w:ascii="Calibri" w:hAnsi="Calibri" w:cs="Calibri"/>
        </w:rPr>
        <w:t>профессионального</w:t>
      </w:r>
      <w:proofErr w:type="gramEnd"/>
      <w:r>
        <w:rPr>
          <w:rFonts w:ascii="Calibri" w:hAnsi="Calibri" w:cs="Calibri"/>
        </w:rPr>
        <w:t xml:space="preserve"> образования), в отношении которых эксперт может проводить аккредитационную экспертизу);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образовательные стандарты, установленные образовательными организациями высшего образования самостоятельно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10 статьи 11</w:t>
        </w:r>
      </w:hyperlink>
      <w:r>
        <w:rPr>
          <w:rFonts w:ascii="Calibri" w:hAnsi="Calibri" w:cs="Calibri"/>
        </w:rPr>
        <w:t xml:space="preserve"> Федерального закона &lt;1&gt; (далее - самостоятельно установленные образовательные стандарты) (по всем уровням высшего образования, по специальностям и направлениям подготовки, входящим в укрупненную группу специальностей и направлений подготовки, в отношении которых эксперт может проводить аккредитационную экспертизу) &lt;2&gt;;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если эксперт подал заявление для проведения аккредитационной экспертизы в отношении образовательных программ, реализуемых по самостоятельно установленным образовательным стандартам.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работы со служебной информацией, а также со сведениями, составляющими государственную тайну (при наличии допуска к указанным сведениям), персональными данными;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способы и особенности 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1.2.2. Обладать навыками: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поиска, сбора, анализа и систематизации информации, необходимой для проведения аккредитационной экспертизы;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работы с компьютерной и другой оргтехникой, применения современных информационно-</w:t>
      </w:r>
      <w:r>
        <w:rPr>
          <w:rFonts w:ascii="Calibri" w:hAnsi="Calibri" w:cs="Calibri"/>
        </w:rPr>
        <w:lastRenderedPageBreak/>
        <w:t>телекоммуникационных технологий;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применения правил деловой этики;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делового письма (переписки).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1.2.3. Уметь: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взаимодействовать в процессе проведения аккредитационной экспертизы с другими экспертами, входящими в состав экспертов и (или) представителей экспертных организаций (далее - экспертная группа), с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 (далее - аккредитационные органы), организацией, осуществляющей образовательную деятельность;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работать с нормативными правовыми актами и локальными нормативными актами, содержащими нормы, регламентирующие образовательные отношения;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экспертизу оценочных и методических материалов на соответствие федеральным государственным образовательным стандартам и (или) самостоятельно установленным образовательным стандартам;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устанавливать соответствие (несоответствие) содержания и качества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обучающихся в организации, осуществляющей образовательную деятельность, по заявленным для государственной аккредитации образовательным программам федеральным государственным образовательным стандартам, а также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программам, реализуемым в соответствии с самостоятельно установленными образовательными стандартами;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анализировать информацию и документы, полученные в ходе проведения аккредитационной экспертизы;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грамотно формулировать и обосновывать выводы по предмету аккредитационной экспертизы;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составлять и оформлять отчет об аккредитационной экспертизе и заключение экспертной группы с использованием средств компьютерной техники и информационных технологий.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1.2.4. Обладать опытом: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разработки и реализации образовательных программ, реализуемых по самостоятельно установленным образовательным стандартам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по самостоятельно установленным образовательным стандартам);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применения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 (в случае если эксперт подал заявление об установлении полномочий физического лица в качестве эксперта 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технологий).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экспертным организациям предъявляются следующие требования: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Наличие перечня привлекаемых экспертной организацией экспертов для проведения аккредитационной экспертизы, публикуемого на официальном сайте экспертной организации в информационно-телекоммуникационной сети "Интернет" (далее соответственно - перечень экспертов, привлекаемые эксперты).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экспертов включает в себя следующие ежемесячно обновляемые сведения о привлекаемых экспертах: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квалификации, год окончания обучения;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 может привлекаться для проведения аккредитационной экспертизы;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стаж (опыт) работы в сфере образования.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Наличие локальных нормативных актов, устанавливающих требования к привлекаемым экспертам, а также регламентирующих порядок оценки соответствия привлекаемых экспертов установленным требованиям. Требования к привлекаемым экспертам не могут быть ниже квалификационных требований к экспертам, установленных </w:t>
      </w:r>
      <w:hyperlink w:anchor="Par44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настоящих квалификационных требований.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Наличие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>Приложение N 2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мая 2014 г. N 556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94"/>
      <w:bookmarkEnd w:id="5"/>
      <w:r>
        <w:rPr>
          <w:rFonts w:ascii="Calibri" w:hAnsi="Calibri" w:cs="Calibri"/>
          <w:b/>
          <w:bCs/>
        </w:rPr>
        <w:t>ПОРЯДОК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АККРЕДИТАЦИИ ЭКСПЕРТОВ И ЭКСПЕРТНЫХ ОРГАНИЗАЦИЙ,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ПРИВЛЕКАЕМЫХ</w:t>
      </w:r>
      <w:proofErr w:type="gramEnd"/>
      <w:r>
        <w:rPr>
          <w:rFonts w:ascii="Calibri" w:hAnsi="Calibri" w:cs="Calibri"/>
          <w:b/>
          <w:bCs/>
        </w:rPr>
        <w:t xml:space="preserve"> ДЛЯ ПРОВЕДЕНИЯ АККРЕДИТАЦИОННОЙ ЭКСПЕРТИЗЫ,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ТОМ ЧИСЛЕ ПОРЯДОК ВЕДЕНИЯ РЕЕСТРА ЭКСПЕРТОВ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ЭКСПЕРТНЫХ ОРГАНИЗАЦИЙ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Настоящий порядок определяет правила аккредитации экспертов и экспертных организаций, привлекаемых федеральным органом исполнительной власти, осуществляющим функции по контролю и надзору в сфере образования, или органами исполнительной власти субъекта Российской Федерации, осуществляющими переданные полномочия Российской Федерации в сфере образования (далее - аккредитационные органы), для проведения аккредитационной экспертизы организаций, осуществляющих образовательную деятельность (далее - аккредитация), включая установление полномочий физического лица в качестве эксперта, установления</w:t>
      </w:r>
      <w:proofErr w:type="gramEnd"/>
      <w:r>
        <w:rPr>
          <w:rFonts w:ascii="Calibri" w:hAnsi="Calibri" w:cs="Calibri"/>
        </w:rPr>
        <w:t xml:space="preserve"> полномочий юридического лица в качестве экспертной организации, прекращение полномочий эксперта (экспертной организации), а также определяет организацию работы аккредитационных органов и правила ведения реестра экспертов и экспертных организаций, привлекаемых для проведения аккредитационной экспертизы.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Аккредитация осуществляется аккредитационными органами.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Аккредитация проводится в целях установления полномочий физического лица в качестве эксперта и установления полномочий юридического лица в качестве экспертной организации в соответствии с квалификационными требованиями (требованиями), установленными Министерством образования и науки Российской Федерации.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Полномочия физического лица в качестве эксперта и полномочия юридического лица в качестве экспертной организации устанавливаются сроком на 3 года.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проведения аккредитации экспертов и экспертных организаций аккредитационный орган создает аккредитационную комиссию (далее - комиссия), утверждает положение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установления полномочий физического лица в качестве эксперта претендент на установление полномочий эксперта (далее - претендент) представляет в аккредитационный орган заявление и прилагаемые к нему документы.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прилагаемые к нему документы представляются претендентом одним из следующих способов: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на бумажном носителе - лично претендентом или заказным почтовым отправлением с описью вложения и уведомлением о вручении, либо через представителя, действующего на </w:t>
      </w:r>
      <w:r>
        <w:rPr>
          <w:rFonts w:ascii="Calibri" w:hAnsi="Calibri" w:cs="Calibri"/>
        </w:rPr>
        <w:lastRenderedPageBreak/>
        <w:t>основании доверенности, выданной и оформленной в соответствии с законодательством Российской Федерации;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заявлении об установлении полномочий физического лица в качестве эксперта указываются следующие сведения о претенденте: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реквизиты документа, удостоверяющего личность;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контактная информация (место жительства (место пребывания), телефон);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высшего образования, наименование организации, выдавшей документ о высшем образовании и о квалификации, наименование специальности, направления подготовки, наименование присвоенной квалификации;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место работы (полное наименование и местонахождение работодателя), занимаемая должность;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стаж (опыт) работы в сфере образования;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уровень образования, укрупненная группа профессий, специальностей и направлений подготовки (для </w:t>
      </w:r>
      <w:proofErr w:type="gramStart"/>
      <w:r>
        <w:rPr>
          <w:rFonts w:ascii="Calibri" w:hAnsi="Calibri" w:cs="Calibri"/>
        </w:rPr>
        <w:t>профессионального</w:t>
      </w:r>
      <w:proofErr w:type="gramEnd"/>
      <w:r>
        <w:rPr>
          <w:rFonts w:ascii="Calibri" w:hAnsi="Calibri" w:cs="Calibri"/>
        </w:rPr>
        <w:t xml:space="preserve"> образования), в отношении которой претендент подает заявление на проведение аккредитационной экспертизы в организациях, осуществляющих образовательную деятельность;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идентификационный номер налогоплательщика и (или) страховой номер индивидуального лицевого счета в системе обязательного пенсионного страхования;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форма допуска к сведениям, составляющим государственную тайну (при привлечении к аккредитационной экспертизе образовательных программ, содержащих сведения, составляющие государственную тайну (при наличии));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согласие на обработку персональных данных в соответствии с законодательством Российской Федерации.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заявлению об установлении полномочий физического лица в качестве эксперта прилагаются следующие документы: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документа, удостоверяющего личность;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копии документов, подтверждающих соответствие полученного образования и стажа работы (документов об образовании и о квалификации, трудовой книжки, трудовых договоров, договоров о выполнении претендентом работ (услуг) по заявленным видам деятельности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последние 3 года);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рекомендация от руководителя организации по последнему месту основной работы претендента в сфере образования;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опись представленных документов.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Претендент может также приложить к заявлению иные документы, в том числе рекомендации от объединения юридических лиц, работодателей и их объединений, общественных объединений, осуществляющих деятельность в сфере образования.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Аккредитационный орган не вправе требовать от претендента представления документов, не предусмотренных настоящим порядком.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установления полномочий юридического лица в качестве экспертной организации (далее - организация) в аккредитационный орган организация представляет заявление и прилагаемые к нему документы.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и прилагаемые документы представляются организацией одним из следующих способов: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 бумажном носителе - лично представителем организации или заказным почтовым отправлением с описью вложения и уведомлением о вручении;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форме электронного документа, подписанного электронной подписью, - через информационно-телекоммуникационные сети, в том числе сеть "Интернет".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заявлении об установлении полномочий юридического лица в качестве экспертной организации указываются следующие сведения об организации: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 (последнее - при наличии) наименования;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место нахождения, а также контактный телефон, адрес официального сайта в </w:t>
      </w:r>
      <w:r>
        <w:rPr>
          <w:rFonts w:ascii="Calibri" w:hAnsi="Calibri" w:cs="Calibri"/>
        </w:rPr>
        <w:lastRenderedPageBreak/>
        <w:t>информационно-телекоммуникационной сети "Интернет";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руководителя организации;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идентификационный номер налогоплательщика, данные документа о постановке организации на учет в налоговом органе;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уровень образования, укрупненная группа профессий, специальностей и направлений подготовки (для </w:t>
      </w:r>
      <w:proofErr w:type="gramStart"/>
      <w:r>
        <w:rPr>
          <w:rFonts w:ascii="Calibri" w:hAnsi="Calibri" w:cs="Calibri"/>
        </w:rPr>
        <w:t>профессионального</w:t>
      </w:r>
      <w:proofErr w:type="gramEnd"/>
      <w:r>
        <w:rPr>
          <w:rFonts w:ascii="Calibri" w:hAnsi="Calibri" w:cs="Calibri"/>
        </w:rPr>
        <w:t xml:space="preserve"> образования), в отношении которой организация подает заявление на проведение аккредитационной экспертизы в организациях, осуществляющих образовательную деятельность;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лицензия на проведение работ с использованием сведений, составляющих государственную тайну, соответствующей степени секретности (при наличии).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заявлению об установлении полномочий юридического лица в качестве экспертной организации прилагаются следующие документы: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копии локальных нормативных актов, устанавливающих требования к экспертам, привлекаемым экспертной организацией для проведения аккредитационной экспертизы, а также регламентирующих порядок оценки соответствия привлекаемых экспертов установленным требованиям;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копии локальных нормативных актов, регламентирующих вопросы организации и проведения мероприятий по подготовке и участию в проведении аккредитационной экспертизы;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копия перечня привлекаемых экспертной организацией экспертов для проведения аккредитационной экспертизы, заверенная подписью руководителя организации;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опись прилагаемых документов.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Организация может также приложить к заявлению иные документы по своему усмотрению.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Аккредитационный орган не вправе требовать от организации представления документов, не предусмотренных настоящим порядком.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правильного заполнения претендентом (организацией) заявления, наличия полного комплекта прилагаемых к нему документов аккредитационный орган допускает претендента (организацию) к оценке соответствия квалификационным требованиям (требованиям) для установления полномочий физического лица в качестве эксперта, установления полномочий юридического лица в качестве экспертной организации.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Оценка соответствия претендента квалификационным требованиям проводится комиссией в два этапа.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первом этапе комиссия рассматривает документы, представленные претендентом, и принимает решение о допуске претендента ко второму этапу проведения квалификационного экзамена либо об отказе в допуске ко второму этапу.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втором этапе комиссией проводится квалификационный экзамен в устной и письменной форме.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Оценка соответствия организации установленным требованиям проводится комиссией на основании документов, представленных организацией.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Аккредитационный орган вправе организовать и провести при необходимости выездную проверку организации.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основании документов, представленных претендентом (организацией), и результатов квалификационного экзамена претендента, результатов выездной проверки организации (в случае ее проведения) комиссия принимает одно из следующих решений: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об установлении полномочий физического лица в качестве эксперта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физического лица в качестве эксперта по проведению аккредитационной экспертизы;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об установлении полномочий юридического лица в качестве экспертной организации по проведению аккредитационной экспертизы (с указанием уровня образования, укрупненной группы профессий, специальностей и направлений подготовки (для профессионального образования)) либо об отказе в установлении полномочий юридического лица в качестве </w:t>
      </w:r>
      <w:r>
        <w:rPr>
          <w:rFonts w:ascii="Calibri" w:hAnsi="Calibri" w:cs="Calibri"/>
        </w:rPr>
        <w:lastRenderedPageBreak/>
        <w:t>экспертной организации по проведению аккредитационной экспертизы.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Основаниями для отказа в установлении полномочий физического лица в качестве эксперта (полномочий юридического лица в качестве экспертной организации) являются: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несоответствие претендента установленным квалификационным требованиям (несоответствие организации установленным требованиям);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выявление недостоверной информации в заявлении претендента (организации) и (или) прилагаемых к нему документах, в том числе в перечне привлекаемых экспертной организацией экспертов для проведения аккредитационной экспертизы;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наличие решения аккредитационного органа о прекращении полномочий физического лица в качестве эксперта (полномочий юридического лица в качестве экспертной организации) по основаниям, указанным в </w:t>
      </w:r>
      <w:hyperlink w:anchor="Par163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- </w:t>
      </w:r>
      <w:hyperlink w:anchor="Par167" w:history="1">
        <w:r>
          <w:rPr>
            <w:rFonts w:ascii="Calibri" w:hAnsi="Calibri" w:cs="Calibri"/>
            <w:color w:val="0000FF"/>
          </w:rPr>
          <w:t>"д" пункта 24</w:t>
        </w:r>
      </w:hyperlink>
      <w:r>
        <w:rPr>
          <w:rFonts w:ascii="Calibri" w:hAnsi="Calibri" w:cs="Calibri"/>
        </w:rPr>
        <w:t xml:space="preserve"> настоящего порядка, принятого в течение предшествующих трех лет до подачи заявления.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Повторное рассмотрение вопроса об установлении полномочий физического лица в качестве эксперта (полномочий юридического лица в качестве экспертной организации) проводится по заявлению претендента (организации) не ранее чем через один год после отказа в установлении полномочий физического лица в качестве эксперта (полномочий юридического лица в качестве экспертной организации).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Эксперт (экспертная организация), который в период действия своих полномочий перестал соответствовать установленным требованиям, обязан уведомить об этом аккредитационный орган в течение 10 рабочих дней.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1"/>
      <w:bookmarkEnd w:id="6"/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Эксперт (экспертная организация) обязан уведомлять с указанием причины и приложением копий соответствующих документов аккредитационный орган об изменениях сведений, представленных экспертом (экспертной организацией) в аккредитационный орган при прохождении процедуры установления полномочий физического лица в качестве эксперта (полномочий юридического лица в качестве экспертной организации), не позднее 10 рабочих дней со дня возникновения таких изменений.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Комиссия принимает решение о прекращении полномочий эксперта (экспертной организации) в следующих случаях: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3"/>
      <w:bookmarkEnd w:id="7"/>
      <w:r>
        <w:rPr>
          <w:rFonts w:ascii="Calibri" w:hAnsi="Calibri" w:cs="Calibri"/>
        </w:rPr>
        <w:t>а) неисполнение без уважительной причины экспертом (экспертной организацией) обязанностей, установленных заключенным с ним гражданско-правовым договором о проведении аккредитационной экспертизы;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нарушение экспертом (экспертной организацией) прав и законных интересов организации, осуществляющей образовательную деятельность, допущенное при проведении аккредитационной экспертизы, установленное в ходе проверки поступившей в аккредитационный орган информации;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невыполнение экспертом (экспертной организацией) требований, предусмотренных нормативными правовыми актами, регламентирующими процедуру проведения государственной аккредитации;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указание экспертом (экспертной организацией) недостоверных сведений в документах, представленных в аккредитационный орган;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67"/>
      <w:bookmarkEnd w:id="8"/>
      <w:r>
        <w:rPr>
          <w:rFonts w:ascii="Calibri" w:hAnsi="Calibri" w:cs="Calibri"/>
        </w:rPr>
        <w:t>д) представление экспертом (экспертной организацией) заявления о прекращении полномочий эксперта (экспертной организации);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представление экспертной организацией уведомления, указанного в </w:t>
      </w:r>
      <w:hyperlink w:anchor="Par161" w:history="1">
        <w:r>
          <w:rPr>
            <w:rFonts w:ascii="Calibri" w:hAnsi="Calibri" w:cs="Calibri"/>
            <w:color w:val="0000FF"/>
          </w:rPr>
          <w:t>пункте 23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>В соответствии с решением комиссии аккредитационный орган не позднее 30 рабочих дней со дня приема заявления издает распорядительный акт об установлении полномочий физического лица в качестве эксперта (полномочий юридического лица в качестве экспертной организации) или об отказе в установлении полномочий физического лица в качестве эксперта (полномочий юридического лица в качестве экспертной организации).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Распорядительный акт аккредитационного органа о прекращении полномочий эксперта (экспертной организации) издается в течение трех рабочих дней со дня принятия комиссией соответствующего решения.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Реестр экспертов и экспертных организаций, привлекаемых для проведения аккредитационной экспертизы (далее - реестр), ведется аккредитационными органами на </w:t>
      </w:r>
      <w:r>
        <w:rPr>
          <w:rFonts w:ascii="Calibri" w:hAnsi="Calibri" w:cs="Calibri"/>
        </w:rPr>
        <w:lastRenderedPageBreak/>
        <w:t>электронных носителях на русском языке путем внесения в реестр реестровых записей.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Реестр состоит из двух разделов: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экспертах и экспертных организациях, являющиеся открытыми и общедоступными для ознакомления с ними физических и юридических лиц на официальном сайте аккредитационного органа в сети "Интернет" (далее - открытая часть реестра);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экспертах и экспертных организациях, являющиеся закрытыми для ознакомления с ними физических и юридических лиц и являющиеся доступными для определенного аккредитационным органом круга лиц (далее - закрытая часть реестра).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5"/>
      <w:bookmarkEnd w:id="9"/>
      <w:r>
        <w:rPr>
          <w:rFonts w:ascii="Calibri" w:hAnsi="Calibri" w:cs="Calibri"/>
        </w:rPr>
        <w:t>28. Открытая часть реестра содержит следующие сведения: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28.1. Об экспертах: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номер распорядительного акта аккредитационного органа об установлении полномочий физического лица в качестве эксперта;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действия аккредитации эксперта;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эксперту установлены полномочия для проведения аккредитационной экспертизы;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прекращении полномочий эксперта.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28.2. Об экспертных организациях: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и сокращенное (последнее - при наличии) наименования организации и государственный регистрационный номер записи о создании юридического лица;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номер распорядительного акта аккредитационного органа об аккредитации экспертной организации;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срок действия аккредитации экспертной организации;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уровень образования, укрупненная группа профессий, специальностей и направлений подготовки (для профессионального образования), в отношении которых экспертной организации установлены полномочия для проведения аккредитационной экспертизы;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прекращении полномочий экспертной организации.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88"/>
      <w:bookmarkEnd w:id="10"/>
      <w:r>
        <w:rPr>
          <w:rFonts w:ascii="Calibri" w:hAnsi="Calibri" w:cs="Calibri"/>
        </w:rPr>
        <w:t>29. Закрытая часть реестра содержит следующие сведения: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29.1. Об экспертах: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субъекта Российской Федерации, в котором зарегистрирован по месту жительства или месту пребывания эксперт;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 телефона, а также номер факса и адрес электронной почты (при наличии);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формы допуска к сведениям, составляющим государственную тайну;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текущее место работы, занимаемая должность;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 проведенных экспертом аккредитационных экспертизах (при наличии), заполняемые по форме, устанавливаемой аккредитационным органом.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29.2. Об экспертных организациях: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субъекта Российской Федерации, в котором зарегистрирована экспертная организация, адрес местонахождения;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номер телефона, а также номер факса и адрес электронной почты (при наличии);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 наличии лицензии на проведение работ с использованием сведений, составляющих государственную тайну, соответствующей степени секретности (при наличии);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сведения о проведенных экспертной организацией аккредитационных экспертизах (при наличии).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Основанием для включения сведений в реестр является распорядительный акт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Сведения, указанные в </w:t>
      </w:r>
      <w:hyperlink w:anchor="Par175" w:history="1">
        <w:r>
          <w:rPr>
            <w:rFonts w:ascii="Calibri" w:hAnsi="Calibri" w:cs="Calibri"/>
            <w:color w:val="0000FF"/>
          </w:rPr>
          <w:t>пунктах 28</w:t>
        </w:r>
      </w:hyperlink>
      <w:r>
        <w:rPr>
          <w:rFonts w:ascii="Calibri" w:hAnsi="Calibri" w:cs="Calibri"/>
        </w:rPr>
        <w:t xml:space="preserve"> и </w:t>
      </w:r>
      <w:hyperlink w:anchor="Par188" w:history="1">
        <w:r>
          <w:rPr>
            <w:rFonts w:ascii="Calibri" w:hAnsi="Calibri" w:cs="Calibri"/>
            <w:color w:val="0000FF"/>
          </w:rPr>
          <w:t>29</w:t>
        </w:r>
      </w:hyperlink>
      <w:r>
        <w:rPr>
          <w:rFonts w:ascii="Calibri" w:hAnsi="Calibri" w:cs="Calibri"/>
        </w:rPr>
        <w:t xml:space="preserve"> настоящего порядка, вносятся в реестр в течение трех рабочих дней со дня издания распорядительного акта аккредитационного органа об установлении полномочий физического лица в качестве эксперта (полномочий юридического лица в качестве экспертной организации) или о прекращении полномочий эксперта (экспертной организации).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Включение сведений в реестр осуществляется с учетом требований законодательства </w:t>
      </w:r>
      <w:r>
        <w:rPr>
          <w:rFonts w:ascii="Calibri" w:hAnsi="Calibri" w:cs="Calibri"/>
        </w:rPr>
        <w:lastRenderedPageBreak/>
        <w:t>Российской Федерации о защите государственной тайны и персональных данных.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Сведения и документы об экспертах и экспертных организациях, представленные в аккредитационный орган в письменном или электронном виде, хранятся аккредитационным органом в соответствии с законодательством Российской Федерации об архивном деле и о защите государственной тайны.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Аккредитационный орган обеспечивает полноту, достоверность и актуальность вносимых в реестр сведений.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Руководитель аккредитационного органа назначает лиц, ответственных за внесение и хранение сведений в реестр.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При хранении и обработке информации, содержащейся в реестре, осуществляется принятие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Доступ к информации, содержащейся в реестре, в целях ее изменения осуществляется с учетом установленных законодательством Российской Федерации требований к обеспечению защиты информации, ограничений по использованию информации и при условии применения программно-технических средств, позволяющих идентифицировать лицо, осуществляющее доступ к информации.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213"/>
      <w:bookmarkEnd w:id="11"/>
      <w:r>
        <w:rPr>
          <w:rFonts w:ascii="Calibri" w:hAnsi="Calibri" w:cs="Calibri"/>
        </w:rPr>
        <w:t>Приложение N 3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мая 2014 г. N 556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220"/>
      <w:bookmarkEnd w:id="12"/>
      <w:r>
        <w:rPr>
          <w:rFonts w:ascii="Calibri" w:hAnsi="Calibri" w:cs="Calibri"/>
          <w:b/>
          <w:bCs/>
        </w:rPr>
        <w:t>ПОРЯДОК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ОТБОРА ЭКСПЕРТОВ И ЭКСПЕРТНЫХ ОРГАНИЗАЦИЙ ДЛЯ ПРОВЕДЕНИЯ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АККРЕДИТАЦИОННОЙ ЭКСПЕРТИЗЫ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определяет правила отбора экспертов и экспертных организаций, привлекаемых для проведения аккредитационной экспертизы.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Для проведения аккредитационной экспертизы федеральный орган исполнительной власти, осуществляющий функции по контролю и надзору в сфере образования (далее - федеральный аккредитационный орган), или орган исполнительной власти субъекта Российской Федерации, осуществляющий переданные Российской Федерацией полномочия в сфере образования (далее вместе - аккредитационный орган), осуществляют отбор экспертов и (или) экспертных организаций для проведения аккредитационной экспертизы из реестра экспертов и экспертных организаций, привлекаемых для проведения</w:t>
      </w:r>
      <w:proofErr w:type="gramEnd"/>
      <w:r>
        <w:rPr>
          <w:rFonts w:ascii="Calibri" w:hAnsi="Calibri" w:cs="Calibri"/>
        </w:rPr>
        <w:t xml:space="preserve"> аккредитационной экспертизы (далее - реестр).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Отбор экспертов и (или) экспертных организаций для проведения аккредитационной экспертизы осуществляется из реестра в автоматизированном режиме с использованием метода случайного выбора с учетом следующих параметров: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уровень образования (для общего образования), укрупненной группы профессий, специальностей и направлений подготовки (для профессионального образования), в отношении которых эксперт (экспертная организация) аккредитован для проведения аккредитационной экспертизы в организациях, осуществляющих образовательную деятельность, в том числе в образовательных организациях высшего образования, указанных в </w:t>
      </w:r>
      <w:hyperlink r:id="rId15" w:history="1">
        <w:r>
          <w:rPr>
            <w:rFonts w:ascii="Calibri" w:hAnsi="Calibri" w:cs="Calibri"/>
            <w:color w:val="0000FF"/>
          </w:rPr>
          <w:t>части 10 статьи 11</w:t>
        </w:r>
      </w:hyperlink>
      <w:r>
        <w:rPr>
          <w:rFonts w:ascii="Calibri" w:hAnsi="Calibri" w:cs="Calibri"/>
        </w:rPr>
        <w:t xml:space="preserve"> Федерального закона &lt;1&gt;;</w:t>
      </w:r>
      <w:proofErr w:type="gramEnd"/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место жительства или место пребывания эксперта (место нахождения экспертной организации);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 привлечении эксперта (экспертной организации) для проведения аккредитационной экспертизы основных профессиональных образовательных программ, содержащих сведения, составляющие государственную тайну: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эксперта допуска к работе со служебной информацией, а также со сведениями, составляющими государственную тайну,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у экспертной организации лицензии на проведение работ с использованием сведений, составляющих государственную тайну, соответствующей степени секретности.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35"/>
      <w:bookmarkEnd w:id="13"/>
      <w:r>
        <w:rPr>
          <w:rFonts w:ascii="Calibri" w:hAnsi="Calibri" w:cs="Calibri"/>
        </w:rPr>
        <w:t>4. Аккредитационный орган уведомляет эксперта (экспертную организацию) о том, что указанный эксперт (экспертная организация) выбран для проведения аккредитационной экспертизы (далее - уведомление) организации, осуществляющей образовательную деятельность, ее местонахождение и точные даты проведения аккредитационной экспертизы.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Уведомление должно содержать сроки предоставления письменных согласий лиц, указанных в </w:t>
      </w:r>
      <w:hyperlink w:anchor="Par235" w:history="1">
        <w:r>
          <w:rPr>
            <w:rFonts w:ascii="Calibri" w:hAnsi="Calibri" w:cs="Calibri"/>
            <w:color w:val="0000FF"/>
          </w:rPr>
          <w:t>абзаце первом пункта 4</w:t>
        </w:r>
      </w:hyperlink>
      <w:r>
        <w:rPr>
          <w:rFonts w:ascii="Calibri" w:hAnsi="Calibri" w:cs="Calibri"/>
        </w:rPr>
        <w:t xml:space="preserve"> настоящего порядка, на участие в проведении соответствующей аккредитационной экспертизы.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Своим письменным согласием эксперт (экспертная организация) также подтверждает отсутствие у него какой-либо зависимости от лиц, заинтересованных в ее результатах, и (или) о собственной заинтересованности в результатах аккредитационной экспертизы.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Привлечение экспертов и (или) экспертных организаций для проведения аккредитационной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аккредитационного органа о проведении аккредитационной экспертизы.</w:t>
      </w: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86FE8" w:rsidRDefault="00786F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4CE2" w:rsidRDefault="00C14CE2">
      <w:bookmarkStart w:id="14" w:name="_GoBack"/>
      <w:bookmarkEnd w:id="14"/>
    </w:p>
    <w:sectPr w:rsidR="00C14CE2" w:rsidSect="0065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E8"/>
    <w:rsid w:val="000004DC"/>
    <w:rsid w:val="0000294D"/>
    <w:rsid w:val="000030E3"/>
    <w:rsid w:val="00004675"/>
    <w:rsid w:val="00004A56"/>
    <w:rsid w:val="00004AF0"/>
    <w:rsid w:val="00005767"/>
    <w:rsid w:val="000064E6"/>
    <w:rsid w:val="00006F3F"/>
    <w:rsid w:val="000071D6"/>
    <w:rsid w:val="00011004"/>
    <w:rsid w:val="00012E49"/>
    <w:rsid w:val="0001483C"/>
    <w:rsid w:val="0001646C"/>
    <w:rsid w:val="00016C9C"/>
    <w:rsid w:val="00017319"/>
    <w:rsid w:val="00021084"/>
    <w:rsid w:val="0002165F"/>
    <w:rsid w:val="00021D98"/>
    <w:rsid w:val="00023C69"/>
    <w:rsid w:val="000261F4"/>
    <w:rsid w:val="00026691"/>
    <w:rsid w:val="000270BB"/>
    <w:rsid w:val="00032A3F"/>
    <w:rsid w:val="00037481"/>
    <w:rsid w:val="00040B2C"/>
    <w:rsid w:val="00043357"/>
    <w:rsid w:val="00044459"/>
    <w:rsid w:val="000451F8"/>
    <w:rsid w:val="00050009"/>
    <w:rsid w:val="00050630"/>
    <w:rsid w:val="000515B7"/>
    <w:rsid w:val="00051FB5"/>
    <w:rsid w:val="0005315D"/>
    <w:rsid w:val="0005595C"/>
    <w:rsid w:val="000560D7"/>
    <w:rsid w:val="00056358"/>
    <w:rsid w:val="00056BD2"/>
    <w:rsid w:val="00056E5B"/>
    <w:rsid w:val="0006052B"/>
    <w:rsid w:val="00063085"/>
    <w:rsid w:val="000635B6"/>
    <w:rsid w:val="0006441C"/>
    <w:rsid w:val="00066AA8"/>
    <w:rsid w:val="00072007"/>
    <w:rsid w:val="0007721A"/>
    <w:rsid w:val="000850C1"/>
    <w:rsid w:val="000851F5"/>
    <w:rsid w:val="00087EAE"/>
    <w:rsid w:val="0009153A"/>
    <w:rsid w:val="000916EC"/>
    <w:rsid w:val="00092A0E"/>
    <w:rsid w:val="000A0B67"/>
    <w:rsid w:val="000A2350"/>
    <w:rsid w:val="000B0102"/>
    <w:rsid w:val="000B090A"/>
    <w:rsid w:val="000B0E9A"/>
    <w:rsid w:val="000B1121"/>
    <w:rsid w:val="000B20CB"/>
    <w:rsid w:val="000B33CE"/>
    <w:rsid w:val="000B438C"/>
    <w:rsid w:val="000C0BA5"/>
    <w:rsid w:val="000C25CF"/>
    <w:rsid w:val="000C5A3A"/>
    <w:rsid w:val="000C7588"/>
    <w:rsid w:val="000D2119"/>
    <w:rsid w:val="000D2EFB"/>
    <w:rsid w:val="000D4190"/>
    <w:rsid w:val="000D51FA"/>
    <w:rsid w:val="000E027A"/>
    <w:rsid w:val="000E0F3E"/>
    <w:rsid w:val="000E2587"/>
    <w:rsid w:val="000E5C1B"/>
    <w:rsid w:val="000E7A31"/>
    <w:rsid w:val="000E7B29"/>
    <w:rsid w:val="000F1C8B"/>
    <w:rsid w:val="000F3855"/>
    <w:rsid w:val="000F4D60"/>
    <w:rsid w:val="00101CD8"/>
    <w:rsid w:val="00104FFF"/>
    <w:rsid w:val="0010510F"/>
    <w:rsid w:val="001059DB"/>
    <w:rsid w:val="00112B21"/>
    <w:rsid w:val="0011309D"/>
    <w:rsid w:val="00113CA7"/>
    <w:rsid w:val="001178EB"/>
    <w:rsid w:val="001205A7"/>
    <w:rsid w:val="001206DC"/>
    <w:rsid w:val="00120B78"/>
    <w:rsid w:val="00124779"/>
    <w:rsid w:val="001268B7"/>
    <w:rsid w:val="00130383"/>
    <w:rsid w:val="00131018"/>
    <w:rsid w:val="00132ABA"/>
    <w:rsid w:val="00132B87"/>
    <w:rsid w:val="00133AD0"/>
    <w:rsid w:val="00133D1B"/>
    <w:rsid w:val="001353C5"/>
    <w:rsid w:val="00135998"/>
    <w:rsid w:val="00136829"/>
    <w:rsid w:val="00137B4F"/>
    <w:rsid w:val="00143C50"/>
    <w:rsid w:val="001501CF"/>
    <w:rsid w:val="00151F1D"/>
    <w:rsid w:val="001523AC"/>
    <w:rsid w:val="00155B12"/>
    <w:rsid w:val="00157A9C"/>
    <w:rsid w:val="0016302D"/>
    <w:rsid w:val="00164268"/>
    <w:rsid w:val="0016784D"/>
    <w:rsid w:val="00167D07"/>
    <w:rsid w:val="0017041D"/>
    <w:rsid w:val="0017251E"/>
    <w:rsid w:val="0017350F"/>
    <w:rsid w:val="0017450A"/>
    <w:rsid w:val="001762CA"/>
    <w:rsid w:val="00177E8A"/>
    <w:rsid w:val="00185ADB"/>
    <w:rsid w:val="0019138A"/>
    <w:rsid w:val="00193993"/>
    <w:rsid w:val="00194651"/>
    <w:rsid w:val="0019489E"/>
    <w:rsid w:val="00196CE9"/>
    <w:rsid w:val="001970A8"/>
    <w:rsid w:val="00197C78"/>
    <w:rsid w:val="00197DC3"/>
    <w:rsid w:val="001A0EF4"/>
    <w:rsid w:val="001A0F82"/>
    <w:rsid w:val="001A11CF"/>
    <w:rsid w:val="001A1AD7"/>
    <w:rsid w:val="001A283C"/>
    <w:rsid w:val="001A2B14"/>
    <w:rsid w:val="001A358E"/>
    <w:rsid w:val="001A5997"/>
    <w:rsid w:val="001A652A"/>
    <w:rsid w:val="001A6FCA"/>
    <w:rsid w:val="001A7423"/>
    <w:rsid w:val="001B0EF7"/>
    <w:rsid w:val="001B4BFF"/>
    <w:rsid w:val="001B7657"/>
    <w:rsid w:val="001C3FA3"/>
    <w:rsid w:val="001C445D"/>
    <w:rsid w:val="001C7A5D"/>
    <w:rsid w:val="001D07E4"/>
    <w:rsid w:val="001D15FC"/>
    <w:rsid w:val="001D2F3E"/>
    <w:rsid w:val="001D371B"/>
    <w:rsid w:val="001D59E1"/>
    <w:rsid w:val="001D7343"/>
    <w:rsid w:val="001D79DC"/>
    <w:rsid w:val="001E0FFF"/>
    <w:rsid w:val="001E14AD"/>
    <w:rsid w:val="001E1970"/>
    <w:rsid w:val="001E22CB"/>
    <w:rsid w:val="001E59EC"/>
    <w:rsid w:val="001E7708"/>
    <w:rsid w:val="001F0676"/>
    <w:rsid w:val="001F211E"/>
    <w:rsid w:val="001F5EAA"/>
    <w:rsid w:val="001F748F"/>
    <w:rsid w:val="001F7840"/>
    <w:rsid w:val="00202DE0"/>
    <w:rsid w:val="00204352"/>
    <w:rsid w:val="00210B96"/>
    <w:rsid w:val="00211A7A"/>
    <w:rsid w:val="00211EF4"/>
    <w:rsid w:val="002155E6"/>
    <w:rsid w:val="00217A4D"/>
    <w:rsid w:val="002242F6"/>
    <w:rsid w:val="002255E5"/>
    <w:rsid w:val="00226C9B"/>
    <w:rsid w:val="00227CBB"/>
    <w:rsid w:val="00230FA4"/>
    <w:rsid w:val="00232425"/>
    <w:rsid w:val="00232715"/>
    <w:rsid w:val="00234CFA"/>
    <w:rsid w:val="0023568C"/>
    <w:rsid w:val="002366F4"/>
    <w:rsid w:val="0024081A"/>
    <w:rsid w:val="00240875"/>
    <w:rsid w:val="00242328"/>
    <w:rsid w:val="00245BB5"/>
    <w:rsid w:val="0024749E"/>
    <w:rsid w:val="002513CA"/>
    <w:rsid w:val="00252428"/>
    <w:rsid w:val="00253BD9"/>
    <w:rsid w:val="00260F31"/>
    <w:rsid w:val="002657E0"/>
    <w:rsid w:val="00270449"/>
    <w:rsid w:val="002708C2"/>
    <w:rsid w:val="002732D9"/>
    <w:rsid w:val="00274006"/>
    <w:rsid w:val="00286E85"/>
    <w:rsid w:val="00290604"/>
    <w:rsid w:val="00290DD1"/>
    <w:rsid w:val="002938A0"/>
    <w:rsid w:val="002956D7"/>
    <w:rsid w:val="0029616B"/>
    <w:rsid w:val="002965A2"/>
    <w:rsid w:val="002A02AC"/>
    <w:rsid w:val="002A0ED3"/>
    <w:rsid w:val="002A128C"/>
    <w:rsid w:val="002A228B"/>
    <w:rsid w:val="002A71AC"/>
    <w:rsid w:val="002A7A08"/>
    <w:rsid w:val="002B1655"/>
    <w:rsid w:val="002B4EF2"/>
    <w:rsid w:val="002B622E"/>
    <w:rsid w:val="002C2228"/>
    <w:rsid w:val="002C31AE"/>
    <w:rsid w:val="002C381F"/>
    <w:rsid w:val="002C3918"/>
    <w:rsid w:val="002C434B"/>
    <w:rsid w:val="002C5A57"/>
    <w:rsid w:val="002C6783"/>
    <w:rsid w:val="002C7047"/>
    <w:rsid w:val="002D05D6"/>
    <w:rsid w:val="002D12AC"/>
    <w:rsid w:val="002D62D7"/>
    <w:rsid w:val="002D6FBA"/>
    <w:rsid w:val="002D73F2"/>
    <w:rsid w:val="002D7FC5"/>
    <w:rsid w:val="002E1851"/>
    <w:rsid w:val="002E42F7"/>
    <w:rsid w:val="002E7FC0"/>
    <w:rsid w:val="002F079E"/>
    <w:rsid w:val="002F417D"/>
    <w:rsid w:val="002F43D8"/>
    <w:rsid w:val="002F4A15"/>
    <w:rsid w:val="003000F0"/>
    <w:rsid w:val="00300EEE"/>
    <w:rsid w:val="003027C3"/>
    <w:rsid w:val="00302EA8"/>
    <w:rsid w:val="00303CB9"/>
    <w:rsid w:val="00304667"/>
    <w:rsid w:val="00307CCA"/>
    <w:rsid w:val="00311005"/>
    <w:rsid w:val="003112F2"/>
    <w:rsid w:val="00312E7C"/>
    <w:rsid w:val="003143E4"/>
    <w:rsid w:val="00317240"/>
    <w:rsid w:val="00317501"/>
    <w:rsid w:val="00321907"/>
    <w:rsid w:val="003228CC"/>
    <w:rsid w:val="00323906"/>
    <w:rsid w:val="00323C9D"/>
    <w:rsid w:val="00324897"/>
    <w:rsid w:val="00326835"/>
    <w:rsid w:val="00327238"/>
    <w:rsid w:val="00332064"/>
    <w:rsid w:val="00334502"/>
    <w:rsid w:val="0033573B"/>
    <w:rsid w:val="00341546"/>
    <w:rsid w:val="003421F2"/>
    <w:rsid w:val="003434C2"/>
    <w:rsid w:val="00343A06"/>
    <w:rsid w:val="00343BDF"/>
    <w:rsid w:val="003443EB"/>
    <w:rsid w:val="00344825"/>
    <w:rsid w:val="00344D5C"/>
    <w:rsid w:val="0034654E"/>
    <w:rsid w:val="00346DB3"/>
    <w:rsid w:val="00346EB2"/>
    <w:rsid w:val="00347503"/>
    <w:rsid w:val="00350E5C"/>
    <w:rsid w:val="00355244"/>
    <w:rsid w:val="00355E64"/>
    <w:rsid w:val="003560A2"/>
    <w:rsid w:val="00357DEF"/>
    <w:rsid w:val="003618C2"/>
    <w:rsid w:val="0036467E"/>
    <w:rsid w:val="00365825"/>
    <w:rsid w:val="00366DB9"/>
    <w:rsid w:val="00366F3A"/>
    <w:rsid w:val="003747A4"/>
    <w:rsid w:val="00376452"/>
    <w:rsid w:val="00380359"/>
    <w:rsid w:val="0038060D"/>
    <w:rsid w:val="003807F3"/>
    <w:rsid w:val="00380DAB"/>
    <w:rsid w:val="00381553"/>
    <w:rsid w:val="003921A5"/>
    <w:rsid w:val="0039446D"/>
    <w:rsid w:val="00394C42"/>
    <w:rsid w:val="00395EAC"/>
    <w:rsid w:val="00395FC8"/>
    <w:rsid w:val="0039642F"/>
    <w:rsid w:val="00396519"/>
    <w:rsid w:val="00397388"/>
    <w:rsid w:val="003A15AA"/>
    <w:rsid w:val="003A2A96"/>
    <w:rsid w:val="003A3C92"/>
    <w:rsid w:val="003A3D27"/>
    <w:rsid w:val="003A4FD5"/>
    <w:rsid w:val="003A5395"/>
    <w:rsid w:val="003A565F"/>
    <w:rsid w:val="003A5D31"/>
    <w:rsid w:val="003A6611"/>
    <w:rsid w:val="003A6F4C"/>
    <w:rsid w:val="003B15B7"/>
    <w:rsid w:val="003B376B"/>
    <w:rsid w:val="003B5271"/>
    <w:rsid w:val="003B5E71"/>
    <w:rsid w:val="003C03F1"/>
    <w:rsid w:val="003C2DB5"/>
    <w:rsid w:val="003C49C6"/>
    <w:rsid w:val="003C4D40"/>
    <w:rsid w:val="003C5BD1"/>
    <w:rsid w:val="003D0265"/>
    <w:rsid w:val="003D3173"/>
    <w:rsid w:val="003D3A19"/>
    <w:rsid w:val="003D5238"/>
    <w:rsid w:val="003D554A"/>
    <w:rsid w:val="003D5F6E"/>
    <w:rsid w:val="003D69D7"/>
    <w:rsid w:val="003E2F42"/>
    <w:rsid w:val="003E33DC"/>
    <w:rsid w:val="003E38E8"/>
    <w:rsid w:val="003E5103"/>
    <w:rsid w:val="003E711A"/>
    <w:rsid w:val="003F0EBD"/>
    <w:rsid w:val="003F1D02"/>
    <w:rsid w:val="003F2DA1"/>
    <w:rsid w:val="003F32E8"/>
    <w:rsid w:val="003F3B10"/>
    <w:rsid w:val="003F3D46"/>
    <w:rsid w:val="00400A87"/>
    <w:rsid w:val="00402510"/>
    <w:rsid w:val="00402AD2"/>
    <w:rsid w:val="0040318F"/>
    <w:rsid w:val="00405209"/>
    <w:rsid w:val="00410243"/>
    <w:rsid w:val="00414251"/>
    <w:rsid w:val="0041530E"/>
    <w:rsid w:val="0041568E"/>
    <w:rsid w:val="00416AC1"/>
    <w:rsid w:val="00416AE6"/>
    <w:rsid w:val="00417833"/>
    <w:rsid w:val="00420554"/>
    <w:rsid w:val="00420813"/>
    <w:rsid w:val="00422B38"/>
    <w:rsid w:val="004250FC"/>
    <w:rsid w:val="0042521E"/>
    <w:rsid w:val="004307B1"/>
    <w:rsid w:val="0043084D"/>
    <w:rsid w:val="00436A7B"/>
    <w:rsid w:val="004403D5"/>
    <w:rsid w:val="004433F9"/>
    <w:rsid w:val="00446BE3"/>
    <w:rsid w:val="00447E80"/>
    <w:rsid w:val="00452408"/>
    <w:rsid w:val="00454478"/>
    <w:rsid w:val="00454FAD"/>
    <w:rsid w:val="0045634B"/>
    <w:rsid w:val="004577CF"/>
    <w:rsid w:val="00457F12"/>
    <w:rsid w:val="00461F15"/>
    <w:rsid w:val="00462718"/>
    <w:rsid w:val="0046430A"/>
    <w:rsid w:val="00465FC0"/>
    <w:rsid w:val="004705DA"/>
    <w:rsid w:val="00470BE7"/>
    <w:rsid w:val="00473766"/>
    <w:rsid w:val="00474303"/>
    <w:rsid w:val="00474A85"/>
    <w:rsid w:val="00476BD2"/>
    <w:rsid w:val="004831C5"/>
    <w:rsid w:val="004851DC"/>
    <w:rsid w:val="00485571"/>
    <w:rsid w:val="0048595B"/>
    <w:rsid w:val="00485A61"/>
    <w:rsid w:val="00485E8E"/>
    <w:rsid w:val="004868EB"/>
    <w:rsid w:val="00486EC3"/>
    <w:rsid w:val="0048763A"/>
    <w:rsid w:val="004900DE"/>
    <w:rsid w:val="004904C2"/>
    <w:rsid w:val="0049454F"/>
    <w:rsid w:val="004979BE"/>
    <w:rsid w:val="004A038A"/>
    <w:rsid w:val="004A2B7E"/>
    <w:rsid w:val="004A4278"/>
    <w:rsid w:val="004A6DD0"/>
    <w:rsid w:val="004A7660"/>
    <w:rsid w:val="004B1AB7"/>
    <w:rsid w:val="004B65B4"/>
    <w:rsid w:val="004B75A2"/>
    <w:rsid w:val="004C01A6"/>
    <w:rsid w:val="004C5004"/>
    <w:rsid w:val="004C544A"/>
    <w:rsid w:val="004C6097"/>
    <w:rsid w:val="004C6D17"/>
    <w:rsid w:val="004D0375"/>
    <w:rsid w:val="004D49CB"/>
    <w:rsid w:val="004D4F4B"/>
    <w:rsid w:val="004D56C6"/>
    <w:rsid w:val="004D6515"/>
    <w:rsid w:val="004E2FF5"/>
    <w:rsid w:val="004E4615"/>
    <w:rsid w:val="004E506A"/>
    <w:rsid w:val="004F13C0"/>
    <w:rsid w:val="004F3676"/>
    <w:rsid w:val="004F3847"/>
    <w:rsid w:val="004F4CF3"/>
    <w:rsid w:val="004F69BE"/>
    <w:rsid w:val="004F6C79"/>
    <w:rsid w:val="00500AB7"/>
    <w:rsid w:val="0050507C"/>
    <w:rsid w:val="00505F47"/>
    <w:rsid w:val="00507192"/>
    <w:rsid w:val="00507656"/>
    <w:rsid w:val="00511EA2"/>
    <w:rsid w:val="005138A5"/>
    <w:rsid w:val="005139DA"/>
    <w:rsid w:val="00515102"/>
    <w:rsid w:val="00515386"/>
    <w:rsid w:val="00515A17"/>
    <w:rsid w:val="0052361C"/>
    <w:rsid w:val="00526725"/>
    <w:rsid w:val="005303C0"/>
    <w:rsid w:val="00531437"/>
    <w:rsid w:val="005317B0"/>
    <w:rsid w:val="00531844"/>
    <w:rsid w:val="005325CA"/>
    <w:rsid w:val="00532CC5"/>
    <w:rsid w:val="0053410D"/>
    <w:rsid w:val="00534A8D"/>
    <w:rsid w:val="0053551C"/>
    <w:rsid w:val="00535DEC"/>
    <w:rsid w:val="00540122"/>
    <w:rsid w:val="00552FD6"/>
    <w:rsid w:val="005533C6"/>
    <w:rsid w:val="00556CEB"/>
    <w:rsid w:val="0055721B"/>
    <w:rsid w:val="0056095F"/>
    <w:rsid w:val="0056495B"/>
    <w:rsid w:val="00565312"/>
    <w:rsid w:val="0056537E"/>
    <w:rsid w:val="0056799C"/>
    <w:rsid w:val="005760C6"/>
    <w:rsid w:val="0057623B"/>
    <w:rsid w:val="00576F2D"/>
    <w:rsid w:val="00580A1E"/>
    <w:rsid w:val="0058455C"/>
    <w:rsid w:val="00584BF1"/>
    <w:rsid w:val="005867C0"/>
    <w:rsid w:val="00587BE9"/>
    <w:rsid w:val="00591592"/>
    <w:rsid w:val="00597F79"/>
    <w:rsid w:val="005A1258"/>
    <w:rsid w:val="005A1DD2"/>
    <w:rsid w:val="005A6FDA"/>
    <w:rsid w:val="005B36E8"/>
    <w:rsid w:val="005B3775"/>
    <w:rsid w:val="005B3D4E"/>
    <w:rsid w:val="005B554E"/>
    <w:rsid w:val="005C22FA"/>
    <w:rsid w:val="005C2E61"/>
    <w:rsid w:val="005C370A"/>
    <w:rsid w:val="005C76C5"/>
    <w:rsid w:val="005D099C"/>
    <w:rsid w:val="005D27EA"/>
    <w:rsid w:val="005D2F77"/>
    <w:rsid w:val="005D5809"/>
    <w:rsid w:val="005D6CAA"/>
    <w:rsid w:val="005E0F3E"/>
    <w:rsid w:val="005E2042"/>
    <w:rsid w:val="005E2B4B"/>
    <w:rsid w:val="005E4AFC"/>
    <w:rsid w:val="005F0978"/>
    <w:rsid w:val="005F2783"/>
    <w:rsid w:val="005F479C"/>
    <w:rsid w:val="005F6089"/>
    <w:rsid w:val="005F6CEF"/>
    <w:rsid w:val="005F7758"/>
    <w:rsid w:val="00601C91"/>
    <w:rsid w:val="006030E9"/>
    <w:rsid w:val="00606DF0"/>
    <w:rsid w:val="00614FFD"/>
    <w:rsid w:val="00616683"/>
    <w:rsid w:val="006217B6"/>
    <w:rsid w:val="006243E0"/>
    <w:rsid w:val="0062471B"/>
    <w:rsid w:val="006275A4"/>
    <w:rsid w:val="00630584"/>
    <w:rsid w:val="0063146B"/>
    <w:rsid w:val="00631CB7"/>
    <w:rsid w:val="00632687"/>
    <w:rsid w:val="00632920"/>
    <w:rsid w:val="00633372"/>
    <w:rsid w:val="00633828"/>
    <w:rsid w:val="00635D74"/>
    <w:rsid w:val="00635DF3"/>
    <w:rsid w:val="006373C3"/>
    <w:rsid w:val="0063745E"/>
    <w:rsid w:val="006451E5"/>
    <w:rsid w:val="00652485"/>
    <w:rsid w:val="0065279A"/>
    <w:rsid w:val="00654B29"/>
    <w:rsid w:val="00657229"/>
    <w:rsid w:val="00660CA3"/>
    <w:rsid w:val="006614E0"/>
    <w:rsid w:val="00666199"/>
    <w:rsid w:val="00670541"/>
    <w:rsid w:val="006723D2"/>
    <w:rsid w:val="006730F2"/>
    <w:rsid w:val="0067668F"/>
    <w:rsid w:val="00680953"/>
    <w:rsid w:val="00681006"/>
    <w:rsid w:val="00681D89"/>
    <w:rsid w:val="006849B0"/>
    <w:rsid w:val="00684CFC"/>
    <w:rsid w:val="00685850"/>
    <w:rsid w:val="006860EF"/>
    <w:rsid w:val="0068724A"/>
    <w:rsid w:val="00687911"/>
    <w:rsid w:val="006931DB"/>
    <w:rsid w:val="00693651"/>
    <w:rsid w:val="00693DD7"/>
    <w:rsid w:val="006952F7"/>
    <w:rsid w:val="00695D82"/>
    <w:rsid w:val="006960BE"/>
    <w:rsid w:val="006971BA"/>
    <w:rsid w:val="006A3DE2"/>
    <w:rsid w:val="006A5AFC"/>
    <w:rsid w:val="006B1C3A"/>
    <w:rsid w:val="006B1E0B"/>
    <w:rsid w:val="006B51F6"/>
    <w:rsid w:val="006D2D7D"/>
    <w:rsid w:val="006D5100"/>
    <w:rsid w:val="006D7409"/>
    <w:rsid w:val="006E088B"/>
    <w:rsid w:val="006E0B00"/>
    <w:rsid w:val="006E28E6"/>
    <w:rsid w:val="006E3F57"/>
    <w:rsid w:val="006E76AF"/>
    <w:rsid w:val="006F0F97"/>
    <w:rsid w:val="006F1AF6"/>
    <w:rsid w:val="006F3FCB"/>
    <w:rsid w:val="006F460A"/>
    <w:rsid w:val="006F4BAF"/>
    <w:rsid w:val="007005C2"/>
    <w:rsid w:val="00701B86"/>
    <w:rsid w:val="00704632"/>
    <w:rsid w:val="00705C2B"/>
    <w:rsid w:val="00706365"/>
    <w:rsid w:val="007200E9"/>
    <w:rsid w:val="007227AB"/>
    <w:rsid w:val="00725B31"/>
    <w:rsid w:val="00730D00"/>
    <w:rsid w:val="00732A7D"/>
    <w:rsid w:val="00733F2E"/>
    <w:rsid w:val="0073453E"/>
    <w:rsid w:val="007348BB"/>
    <w:rsid w:val="00734D15"/>
    <w:rsid w:val="00735E3E"/>
    <w:rsid w:val="007414A9"/>
    <w:rsid w:val="00741E83"/>
    <w:rsid w:val="00742D67"/>
    <w:rsid w:val="007433DA"/>
    <w:rsid w:val="00746B0E"/>
    <w:rsid w:val="00747C44"/>
    <w:rsid w:val="00750D61"/>
    <w:rsid w:val="00750E3A"/>
    <w:rsid w:val="0075622B"/>
    <w:rsid w:val="00757535"/>
    <w:rsid w:val="00757E04"/>
    <w:rsid w:val="007626A3"/>
    <w:rsid w:val="007636F2"/>
    <w:rsid w:val="00765329"/>
    <w:rsid w:val="007661E4"/>
    <w:rsid w:val="00766EBF"/>
    <w:rsid w:val="00770331"/>
    <w:rsid w:val="00770776"/>
    <w:rsid w:val="00771010"/>
    <w:rsid w:val="00774DB7"/>
    <w:rsid w:val="00776EEF"/>
    <w:rsid w:val="0077710E"/>
    <w:rsid w:val="007807F9"/>
    <w:rsid w:val="007818F2"/>
    <w:rsid w:val="00784B10"/>
    <w:rsid w:val="00784D6D"/>
    <w:rsid w:val="007851AC"/>
    <w:rsid w:val="00786F8B"/>
    <w:rsid w:val="00786FE8"/>
    <w:rsid w:val="007877CC"/>
    <w:rsid w:val="00790A4C"/>
    <w:rsid w:val="00792F32"/>
    <w:rsid w:val="00795579"/>
    <w:rsid w:val="00796271"/>
    <w:rsid w:val="00796E9B"/>
    <w:rsid w:val="0079730F"/>
    <w:rsid w:val="007A338A"/>
    <w:rsid w:val="007A4218"/>
    <w:rsid w:val="007A4B6B"/>
    <w:rsid w:val="007A654B"/>
    <w:rsid w:val="007B009C"/>
    <w:rsid w:val="007B0DE0"/>
    <w:rsid w:val="007B2E80"/>
    <w:rsid w:val="007B3674"/>
    <w:rsid w:val="007B7BD2"/>
    <w:rsid w:val="007C05BE"/>
    <w:rsid w:val="007C1496"/>
    <w:rsid w:val="007C4765"/>
    <w:rsid w:val="007C4AD2"/>
    <w:rsid w:val="007C58CB"/>
    <w:rsid w:val="007C6151"/>
    <w:rsid w:val="007D0022"/>
    <w:rsid w:val="007D05B9"/>
    <w:rsid w:val="007D248B"/>
    <w:rsid w:val="007D2DF4"/>
    <w:rsid w:val="007D4E0E"/>
    <w:rsid w:val="007E0576"/>
    <w:rsid w:val="007E07EF"/>
    <w:rsid w:val="007E3F87"/>
    <w:rsid w:val="007E6C4F"/>
    <w:rsid w:val="007E727F"/>
    <w:rsid w:val="007F1006"/>
    <w:rsid w:val="007F27CA"/>
    <w:rsid w:val="007F3991"/>
    <w:rsid w:val="007F3DEA"/>
    <w:rsid w:val="007F62CE"/>
    <w:rsid w:val="00800371"/>
    <w:rsid w:val="00803673"/>
    <w:rsid w:val="00804B6C"/>
    <w:rsid w:val="0080543F"/>
    <w:rsid w:val="00806AEC"/>
    <w:rsid w:val="00814F06"/>
    <w:rsid w:val="0081583F"/>
    <w:rsid w:val="00820083"/>
    <w:rsid w:val="0082195E"/>
    <w:rsid w:val="00823324"/>
    <w:rsid w:val="00824052"/>
    <w:rsid w:val="0083218E"/>
    <w:rsid w:val="00836898"/>
    <w:rsid w:val="008376BF"/>
    <w:rsid w:val="00843BC0"/>
    <w:rsid w:val="00845CC5"/>
    <w:rsid w:val="0084646C"/>
    <w:rsid w:val="0085033E"/>
    <w:rsid w:val="008517D1"/>
    <w:rsid w:val="00851AC4"/>
    <w:rsid w:val="0085277F"/>
    <w:rsid w:val="00856F1F"/>
    <w:rsid w:val="0085713A"/>
    <w:rsid w:val="00861FD5"/>
    <w:rsid w:val="0086521B"/>
    <w:rsid w:val="0086542E"/>
    <w:rsid w:val="0087098D"/>
    <w:rsid w:val="00871DF1"/>
    <w:rsid w:val="00872007"/>
    <w:rsid w:val="008769A2"/>
    <w:rsid w:val="00876EF2"/>
    <w:rsid w:val="00877B09"/>
    <w:rsid w:val="00880756"/>
    <w:rsid w:val="00882C04"/>
    <w:rsid w:val="00884419"/>
    <w:rsid w:val="008850DD"/>
    <w:rsid w:val="008857A8"/>
    <w:rsid w:val="00890275"/>
    <w:rsid w:val="00894334"/>
    <w:rsid w:val="008950EE"/>
    <w:rsid w:val="00896AF7"/>
    <w:rsid w:val="00896DED"/>
    <w:rsid w:val="00896F72"/>
    <w:rsid w:val="00897E31"/>
    <w:rsid w:val="008A020C"/>
    <w:rsid w:val="008A1DDD"/>
    <w:rsid w:val="008A2108"/>
    <w:rsid w:val="008A2BBA"/>
    <w:rsid w:val="008A4270"/>
    <w:rsid w:val="008B1E8E"/>
    <w:rsid w:val="008B2BD4"/>
    <w:rsid w:val="008B3451"/>
    <w:rsid w:val="008B3F7F"/>
    <w:rsid w:val="008B6E58"/>
    <w:rsid w:val="008B7654"/>
    <w:rsid w:val="008B7E33"/>
    <w:rsid w:val="008C07BF"/>
    <w:rsid w:val="008C266D"/>
    <w:rsid w:val="008C305C"/>
    <w:rsid w:val="008C57B3"/>
    <w:rsid w:val="008C592A"/>
    <w:rsid w:val="008C6377"/>
    <w:rsid w:val="008C7088"/>
    <w:rsid w:val="008D3F81"/>
    <w:rsid w:val="008D6194"/>
    <w:rsid w:val="008D7FC8"/>
    <w:rsid w:val="008E0F56"/>
    <w:rsid w:val="008E3C3C"/>
    <w:rsid w:val="008E3C74"/>
    <w:rsid w:val="008E449F"/>
    <w:rsid w:val="008E6B2F"/>
    <w:rsid w:val="008E75DF"/>
    <w:rsid w:val="008F061B"/>
    <w:rsid w:val="008F10F7"/>
    <w:rsid w:val="008F16E9"/>
    <w:rsid w:val="008F3389"/>
    <w:rsid w:val="008F4D6F"/>
    <w:rsid w:val="008F723F"/>
    <w:rsid w:val="00903F5E"/>
    <w:rsid w:val="00905807"/>
    <w:rsid w:val="00905F8E"/>
    <w:rsid w:val="00906982"/>
    <w:rsid w:val="009075F3"/>
    <w:rsid w:val="00911288"/>
    <w:rsid w:val="00913B21"/>
    <w:rsid w:val="00913D85"/>
    <w:rsid w:val="00914933"/>
    <w:rsid w:val="00915010"/>
    <w:rsid w:val="009205E8"/>
    <w:rsid w:val="0092179A"/>
    <w:rsid w:val="00922AA4"/>
    <w:rsid w:val="00926C5F"/>
    <w:rsid w:val="00932689"/>
    <w:rsid w:val="00934378"/>
    <w:rsid w:val="0093462E"/>
    <w:rsid w:val="0093705D"/>
    <w:rsid w:val="00937CBF"/>
    <w:rsid w:val="009431A2"/>
    <w:rsid w:val="00943238"/>
    <w:rsid w:val="0094592C"/>
    <w:rsid w:val="009470C9"/>
    <w:rsid w:val="009500F3"/>
    <w:rsid w:val="009501A5"/>
    <w:rsid w:val="00955637"/>
    <w:rsid w:val="0095567A"/>
    <w:rsid w:val="00955BB9"/>
    <w:rsid w:val="00957DC6"/>
    <w:rsid w:val="00960B34"/>
    <w:rsid w:val="009612E4"/>
    <w:rsid w:val="00962C17"/>
    <w:rsid w:val="00970623"/>
    <w:rsid w:val="00970860"/>
    <w:rsid w:val="0097674A"/>
    <w:rsid w:val="00977BB4"/>
    <w:rsid w:val="00980E56"/>
    <w:rsid w:val="009814E2"/>
    <w:rsid w:val="00985FDB"/>
    <w:rsid w:val="00986534"/>
    <w:rsid w:val="009865B2"/>
    <w:rsid w:val="00990227"/>
    <w:rsid w:val="00997C7A"/>
    <w:rsid w:val="009A260B"/>
    <w:rsid w:val="009A35CC"/>
    <w:rsid w:val="009A4F74"/>
    <w:rsid w:val="009A6FEF"/>
    <w:rsid w:val="009B01CA"/>
    <w:rsid w:val="009B376B"/>
    <w:rsid w:val="009B622F"/>
    <w:rsid w:val="009C0C86"/>
    <w:rsid w:val="009C2E6B"/>
    <w:rsid w:val="009C35D8"/>
    <w:rsid w:val="009C49AB"/>
    <w:rsid w:val="009C5AEA"/>
    <w:rsid w:val="009D311F"/>
    <w:rsid w:val="009D4A39"/>
    <w:rsid w:val="009D5FB6"/>
    <w:rsid w:val="009E21BC"/>
    <w:rsid w:val="009E28AF"/>
    <w:rsid w:val="009E28CC"/>
    <w:rsid w:val="009E32DC"/>
    <w:rsid w:val="009E4994"/>
    <w:rsid w:val="009E628D"/>
    <w:rsid w:val="009F0F6E"/>
    <w:rsid w:val="009F22D0"/>
    <w:rsid w:val="009F2DA9"/>
    <w:rsid w:val="009F324C"/>
    <w:rsid w:val="009F3409"/>
    <w:rsid w:val="009F3ADB"/>
    <w:rsid w:val="009F3AFA"/>
    <w:rsid w:val="009F40E3"/>
    <w:rsid w:val="009F7777"/>
    <w:rsid w:val="009F78E1"/>
    <w:rsid w:val="00A00EFD"/>
    <w:rsid w:val="00A01A26"/>
    <w:rsid w:val="00A03867"/>
    <w:rsid w:val="00A05FBB"/>
    <w:rsid w:val="00A06DBF"/>
    <w:rsid w:val="00A1073A"/>
    <w:rsid w:val="00A11CC8"/>
    <w:rsid w:val="00A1336E"/>
    <w:rsid w:val="00A14D7F"/>
    <w:rsid w:val="00A16918"/>
    <w:rsid w:val="00A16F1D"/>
    <w:rsid w:val="00A1753B"/>
    <w:rsid w:val="00A17766"/>
    <w:rsid w:val="00A2239B"/>
    <w:rsid w:val="00A26821"/>
    <w:rsid w:val="00A32209"/>
    <w:rsid w:val="00A33BCC"/>
    <w:rsid w:val="00A3767F"/>
    <w:rsid w:val="00A4010A"/>
    <w:rsid w:val="00A40D06"/>
    <w:rsid w:val="00A4145C"/>
    <w:rsid w:val="00A418A7"/>
    <w:rsid w:val="00A43573"/>
    <w:rsid w:val="00A4369B"/>
    <w:rsid w:val="00A5147D"/>
    <w:rsid w:val="00A51D83"/>
    <w:rsid w:val="00A61952"/>
    <w:rsid w:val="00A62BF1"/>
    <w:rsid w:val="00A62C42"/>
    <w:rsid w:val="00A62C43"/>
    <w:rsid w:val="00A651ED"/>
    <w:rsid w:val="00A65830"/>
    <w:rsid w:val="00A671A8"/>
    <w:rsid w:val="00A73F91"/>
    <w:rsid w:val="00A74D00"/>
    <w:rsid w:val="00A77B93"/>
    <w:rsid w:val="00A8214C"/>
    <w:rsid w:val="00A82C31"/>
    <w:rsid w:val="00A82CB8"/>
    <w:rsid w:val="00A841A9"/>
    <w:rsid w:val="00A8472C"/>
    <w:rsid w:val="00A8602A"/>
    <w:rsid w:val="00A86DBE"/>
    <w:rsid w:val="00A93B71"/>
    <w:rsid w:val="00A96609"/>
    <w:rsid w:val="00A972D4"/>
    <w:rsid w:val="00AA188B"/>
    <w:rsid w:val="00AA206B"/>
    <w:rsid w:val="00AA3097"/>
    <w:rsid w:val="00AA4C19"/>
    <w:rsid w:val="00AA7AE0"/>
    <w:rsid w:val="00AB0C47"/>
    <w:rsid w:val="00AB2A6A"/>
    <w:rsid w:val="00AC0B4B"/>
    <w:rsid w:val="00AC0F16"/>
    <w:rsid w:val="00AC195F"/>
    <w:rsid w:val="00AC1D44"/>
    <w:rsid w:val="00AC332E"/>
    <w:rsid w:val="00AD27CC"/>
    <w:rsid w:val="00AD31B0"/>
    <w:rsid w:val="00AD5248"/>
    <w:rsid w:val="00AD5E1C"/>
    <w:rsid w:val="00AD670F"/>
    <w:rsid w:val="00AD6C97"/>
    <w:rsid w:val="00AD7FB7"/>
    <w:rsid w:val="00AE0351"/>
    <w:rsid w:val="00AE233A"/>
    <w:rsid w:val="00AF1CDF"/>
    <w:rsid w:val="00AF4D64"/>
    <w:rsid w:val="00AF5074"/>
    <w:rsid w:val="00AF5404"/>
    <w:rsid w:val="00AF7B6F"/>
    <w:rsid w:val="00B02DE3"/>
    <w:rsid w:val="00B02E2F"/>
    <w:rsid w:val="00B048F4"/>
    <w:rsid w:val="00B05571"/>
    <w:rsid w:val="00B05E26"/>
    <w:rsid w:val="00B05F93"/>
    <w:rsid w:val="00B13FEF"/>
    <w:rsid w:val="00B15A48"/>
    <w:rsid w:val="00B15CA9"/>
    <w:rsid w:val="00B253E7"/>
    <w:rsid w:val="00B25AB9"/>
    <w:rsid w:val="00B278A2"/>
    <w:rsid w:val="00B27C50"/>
    <w:rsid w:val="00B307B7"/>
    <w:rsid w:val="00B30DB0"/>
    <w:rsid w:val="00B3139B"/>
    <w:rsid w:val="00B320A2"/>
    <w:rsid w:val="00B33115"/>
    <w:rsid w:val="00B351A4"/>
    <w:rsid w:val="00B37542"/>
    <w:rsid w:val="00B40165"/>
    <w:rsid w:val="00B40DC6"/>
    <w:rsid w:val="00B45166"/>
    <w:rsid w:val="00B4534A"/>
    <w:rsid w:val="00B51A6F"/>
    <w:rsid w:val="00B548B7"/>
    <w:rsid w:val="00B5562E"/>
    <w:rsid w:val="00B56865"/>
    <w:rsid w:val="00B57E10"/>
    <w:rsid w:val="00B60054"/>
    <w:rsid w:val="00B6129B"/>
    <w:rsid w:val="00B62567"/>
    <w:rsid w:val="00B64F50"/>
    <w:rsid w:val="00B66484"/>
    <w:rsid w:val="00B66579"/>
    <w:rsid w:val="00B71CA7"/>
    <w:rsid w:val="00B7345E"/>
    <w:rsid w:val="00B77179"/>
    <w:rsid w:val="00B775CD"/>
    <w:rsid w:val="00B7795C"/>
    <w:rsid w:val="00B77DC0"/>
    <w:rsid w:val="00B83523"/>
    <w:rsid w:val="00B84A1D"/>
    <w:rsid w:val="00B85DA0"/>
    <w:rsid w:val="00B86815"/>
    <w:rsid w:val="00B90781"/>
    <w:rsid w:val="00B95FE5"/>
    <w:rsid w:val="00B96677"/>
    <w:rsid w:val="00B97A37"/>
    <w:rsid w:val="00BA1E55"/>
    <w:rsid w:val="00BA39A5"/>
    <w:rsid w:val="00BA3DB3"/>
    <w:rsid w:val="00BA4F7B"/>
    <w:rsid w:val="00BA7771"/>
    <w:rsid w:val="00BB0209"/>
    <w:rsid w:val="00BB04C8"/>
    <w:rsid w:val="00BB162C"/>
    <w:rsid w:val="00BB199A"/>
    <w:rsid w:val="00BB1DDA"/>
    <w:rsid w:val="00BB269D"/>
    <w:rsid w:val="00BB3893"/>
    <w:rsid w:val="00BB461A"/>
    <w:rsid w:val="00BB5808"/>
    <w:rsid w:val="00BC26BC"/>
    <w:rsid w:val="00BC298C"/>
    <w:rsid w:val="00BC2F0B"/>
    <w:rsid w:val="00BC3C23"/>
    <w:rsid w:val="00BC41D6"/>
    <w:rsid w:val="00BC5BAB"/>
    <w:rsid w:val="00BD24CF"/>
    <w:rsid w:val="00BD2842"/>
    <w:rsid w:val="00BD2E95"/>
    <w:rsid w:val="00BD2F89"/>
    <w:rsid w:val="00BD49AC"/>
    <w:rsid w:val="00BD4D8C"/>
    <w:rsid w:val="00BD5F83"/>
    <w:rsid w:val="00BD6AB1"/>
    <w:rsid w:val="00BD76BD"/>
    <w:rsid w:val="00BE1EF7"/>
    <w:rsid w:val="00BE22A0"/>
    <w:rsid w:val="00BE31B5"/>
    <w:rsid w:val="00BE5077"/>
    <w:rsid w:val="00BE5762"/>
    <w:rsid w:val="00BE62CB"/>
    <w:rsid w:val="00BE6847"/>
    <w:rsid w:val="00BE7768"/>
    <w:rsid w:val="00BE7827"/>
    <w:rsid w:val="00BF0782"/>
    <w:rsid w:val="00BF0A26"/>
    <w:rsid w:val="00BF5456"/>
    <w:rsid w:val="00BF59A2"/>
    <w:rsid w:val="00BF65A3"/>
    <w:rsid w:val="00BF7B36"/>
    <w:rsid w:val="00C01605"/>
    <w:rsid w:val="00C023DC"/>
    <w:rsid w:val="00C02AB5"/>
    <w:rsid w:val="00C02AEF"/>
    <w:rsid w:val="00C02BB8"/>
    <w:rsid w:val="00C04C66"/>
    <w:rsid w:val="00C04CB6"/>
    <w:rsid w:val="00C10180"/>
    <w:rsid w:val="00C126E0"/>
    <w:rsid w:val="00C13FB9"/>
    <w:rsid w:val="00C14CE2"/>
    <w:rsid w:val="00C15EB1"/>
    <w:rsid w:val="00C20AB4"/>
    <w:rsid w:val="00C23E9C"/>
    <w:rsid w:val="00C24D94"/>
    <w:rsid w:val="00C26AD5"/>
    <w:rsid w:val="00C33D13"/>
    <w:rsid w:val="00C35E61"/>
    <w:rsid w:val="00C41442"/>
    <w:rsid w:val="00C4357D"/>
    <w:rsid w:val="00C45A6A"/>
    <w:rsid w:val="00C47F5C"/>
    <w:rsid w:val="00C47F7C"/>
    <w:rsid w:val="00C51C53"/>
    <w:rsid w:val="00C52208"/>
    <w:rsid w:val="00C577CC"/>
    <w:rsid w:val="00C57A4C"/>
    <w:rsid w:val="00C616A3"/>
    <w:rsid w:val="00C641CA"/>
    <w:rsid w:val="00C65612"/>
    <w:rsid w:val="00C65760"/>
    <w:rsid w:val="00C661AA"/>
    <w:rsid w:val="00C66C77"/>
    <w:rsid w:val="00C66DBC"/>
    <w:rsid w:val="00C67799"/>
    <w:rsid w:val="00C71269"/>
    <w:rsid w:val="00C7222D"/>
    <w:rsid w:val="00C73B95"/>
    <w:rsid w:val="00C74641"/>
    <w:rsid w:val="00C80829"/>
    <w:rsid w:val="00C8501D"/>
    <w:rsid w:val="00C8638B"/>
    <w:rsid w:val="00C87070"/>
    <w:rsid w:val="00C90ABE"/>
    <w:rsid w:val="00C92D81"/>
    <w:rsid w:val="00CA15EC"/>
    <w:rsid w:val="00CA3C36"/>
    <w:rsid w:val="00CA417A"/>
    <w:rsid w:val="00CA78DB"/>
    <w:rsid w:val="00CA7B7D"/>
    <w:rsid w:val="00CB5400"/>
    <w:rsid w:val="00CC027B"/>
    <w:rsid w:val="00CC5C3F"/>
    <w:rsid w:val="00CC6234"/>
    <w:rsid w:val="00CD014A"/>
    <w:rsid w:val="00CD11DB"/>
    <w:rsid w:val="00CD235E"/>
    <w:rsid w:val="00CD5EE9"/>
    <w:rsid w:val="00CE02E8"/>
    <w:rsid w:val="00CE03A2"/>
    <w:rsid w:val="00CE08B8"/>
    <w:rsid w:val="00CE0B55"/>
    <w:rsid w:val="00CE24BC"/>
    <w:rsid w:val="00CE46D3"/>
    <w:rsid w:val="00CE6158"/>
    <w:rsid w:val="00CE64B8"/>
    <w:rsid w:val="00CE6E14"/>
    <w:rsid w:val="00CE7AD9"/>
    <w:rsid w:val="00CF0334"/>
    <w:rsid w:val="00CF4122"/>
    <w:rsid w:val="00CF50F4"/>
    <w:rsid w:val="00CF5A81"/>
    <w:rsid w:val="00D01B40"/>
    <w:rsid w:val="00D034C1"/>
    <w:rsid w:val="00D03986"/>
    <w:rsid w:val="00D046BE"/>
    <w:rsid w:val="00D04965"/>
    <w:rsid w:val="00D0671C"/>
    <w:rsid w:val="00D07B57"/>
    <w:rsid w:val="00D126FE"/>
    <w:rsid w:val="00D15C06"/>
    <w:rsid w:val="00D20D63"/>
    <w:rsid w:val="00D20F90"/>
    <w:rsid w:val="00D22094"/>
    <w:rsid w:val="00D220F4"/>
    <w:rsid w:val="00D26CB6"/>
    <w:rsid w:val="00D273AF"/>
    <w:rsid w:val="00D27D3B"/>
    <w:rsid w:val="00D30C6A"/>
    <w:rsid w:val="00D31575"/>
    <w:rsid w:val="00D40920"/>
    <w:rsid w:val="00D40F3E"/>
    <w:rsid w:val="00D412B4"/>
    <w:rsid w:val="00D50734"/>
    <w:rsid w:val="00D5512E"/>
    <w:rsid w:val="00D564F6"/>
    <w:rsid w:val="00D56F97"/>
    <w:rsid w:val="00D60334"/>
    <w:rsid w:val="00D60A42"/>
    <w:rsid w:val="00D629F3"/>
    <w:rsid w:val="00D62A50"/>
    <w:rsid w:val="00D634DB"/>
    <w:rsid w:val="00D65BF1"/>
    <w:rsid w:val="00D67A09"/>
    <w:rsid w:val="00D709E1"/>
    <w:rsid w:val="00D74919"/>
    <w:rsid w:val="00D84B55"/>
    <w:rsid w:val="00D86F58"/>
    <w:rsid w:val="00D87A5B"/>
    <w:rsid w:val="00D900C0"/>
    <w:rsid w:val="00D906C9"/>
    <w:rsid w:val="00D90875"/>
    <w:rsid w:val="00D90BB0"/>
    <w:rsid w:val="00D90E2B"/>
    <w:rsid w:val="00D94695"/>
    <w:rsid w:val="00D94EF7"/>
    <w:rsid w:val="00D9591C"/>
    <w:rsid w:val="00D970E7"/>
    <w:rsid w:val="00D971C7"/>
    <w:rsid w:val="00DA07FC"/>
    <w:rsid w:val="00DA0B33"/>
    <w:rsid w:val="00DA4D8F"/>
    <w:rsid w:val="00DA57CA"/>
    <w:rsid w:val="00DA6825"/>
    <w:rsid w:val="00DA7315"/>
    <w:rsid w:val="00DB09FD"/>
    <w:rsid w:val="00DB1E52"/>
    <w:rsid w:val="00DC1714"/>
    <w:rsid w:val="00DC3AE1"/>
    <w:rsid w:val="00DC3E0C"/>
    <w:rsid w:val="00DC613E"/>
    <w:rsid w:val="00DC6B03"/>
    <w:rsid w:val="00DC72A4"/>
    <w:rsid w:val="00DD0734"/>
    <w:rsid w:val="00DD15D0"/>
    <w:rsid w:val="00DD200E"/>
    <w:rsid w:val="00DD2122"/>
    <w:rsid w:val="00DD3B69"/>
    <w:rsid w:val="00DD3E56"/>
    <w:rsid w:val="00DD6C05"/>
    <w:rsid w:val="00DE4616"/>
    <w:rsid w:val="00DE4A57"/>
    <w:rsid w:val="00DE4FA3"/>
    <w:rsid w:val="00DE67BE"/>
    <w:rsid w:val="00DE731B"/>
    <w:rsid w:val="00DE790C"/>
    <w:rsid w:val="00DF0CBF"/>
    <w:rsid w:val="00DF21C5"/>
    <w:rsid w:val="00DF37E8"/>
    <w:rsid w:val="00DF3ADD"/>
    <w:rsid w:val="00DF463B"/>
    <w:rsid w:val="00DF5830"/>
    <w:rsid w:val="00E00BA6"/>
    <w:rsid w:val="00E01C0A"/>
    <w:rsid w:val="00E03D7B"/>
    <w:rsid w:val="00E10F29"/>
    <w:rsid w:val="00E13036"/>
    <w:rsid w:val="00E1501A"/>
    <w:rsid w:val="00E15D23"/>
    <w:rsid w:val="00E1649B"/>
    <w:rsid w:val="00E172FE"/>
    <w:rsid w:val="00E21429"/>
    <w:rsid w:val="00E21A71"/>
    <w:rsid w:val="00E22401"/>
    <w:rsid w:val="00E232BF"/>
    <w:rsid w:val="00E23A09"/>
    <w:rsid w:val="00E23E4D"/>
    <w:rsid w:val="00E2576F"/>
    <w:rsid w:val="00E26B3C"/>
    <w:rsid w:val="00E3183B"/>
    <w:rsid w:val="00E31F1E"/>
    <w:rsid w:val="00E32C5B"/>
    <w:rsid w:val="00E32D47"/>
    <w:rsid w:val="00E32DE0"/>
    <w:rsid w:val="00E36F3D"/>
    <w:rsid w:val="00E4061B"/>
    <w:rsid w:val="00E45187"/>
    <w:rsid w:val="00E4587C"/>
    <w:rsid w:val="00E46C6F"/>
    <w:rsid w:val="00E4718C"/>
    <w:rsid w:val="00E50976"/>
    <w:rsid w:val="00E5295F"/>
    <w:rsid w:val="00E54195"/>
    <w:rsid w:val="00E56777"/>
    <w:rsid w:val="00E620D7"/>
    <w:rsid w:val="00E63D69"/>
    <w:rsid w:val="00E6571F"/>
    <w:rsid w:val="00E65CD3"/>
    <w:rsid w:val="00E66180"/>
    <w:rsid w:val="00E669DE"/>
    <w:rsid w:val="00E71A7D"/>
    <w:rsid w:val="00E733E4"/>
    <w:rsid w:val="00E74401"/>
    <w:rsid w:val="00E77E06"/>
    <w:rsid w:val="00E81E40"/>
    <w:rsid w:val="00E830B5"/>
    <w:rsid w:val="00E83A87"/>
    <w:rsid w:val="00E83D98"/>
    <w:rsid w:val="00E84A02"/>
    <w:rsid w:val="00E84F90"/>
    <w:rsid w:val="00E85747"/>
    <w:rsid w:val="00E9079D"/>
    <w:rsid w:val="00E913DD"/>
    <w:rsid w:val="00E927E5"/>
    <w:rsid w:val="00E9355D"/>
    <w:rsid w:val="00E953F2"/>
    <w:rsid w:val="00E9636C"/>
    <w:rsid w:val="00E96FFA"/>
    <w:rsid w:val="00EA1D17"/>
    <w:rsid w:val="00EA22CD"/>
    <w:rsid w:val="00EA580F"/>
    <w:rsid w:val="00EA643F"/>
    <w:rsid w:val="00EA78FB"/>
    <w:rsid w:val="00EB300E"/>
    <w:rsid w:val="00EB4C20"/>
    <w:rsid w:val="00EB4DE1"/>
    <w:rsid w:val="00EB6266"/>
    <w:rsid w:val="00EC17AC"/>
    <w:rsid w:val="00EC1858"/>
    <w:rsid w:val="00EC48BB"/>
    <w:rsid w:val="00EC543D"/>
    <w:rsid w:val="00ED0FF1"/>
    <w:rsid w:val="00ED1704"/>
    <w:rsid w:val="00ED3D29"/>
    <w:rsid w:val="00ED69C8"/>
    <w:rsid w:val="00EE240F"/>
    <w:rsid w:val="00EE4E1B"/>
    <w:rsid w:val="00EE6328"/>
    <w:rsid w:val="00EE739C"/>
    <w:rsid w:val="00EF0EE5"/>
    <w:rsid w:val="00EF63AD"/>
    <w:rsid w:val="00EF6D10"/>
    <w:rsid w:val="00EF78B0"/>
    <w:rsid w:val="00F06163"/>
    <w:rsid w:val="00F117E0"/>
    <w:rsid w:val="00F12EB3"/>
    <w:rsid w:val="00F15E08"/>
    <w:rsid w:val="00F16380"/>
    <w:rsid w:val="00F1717C"/>
    <w:rsid w:val="00F1782E"/>
    <w:rsid w:val="00F20623"/>
    <w:rsid w:val="00F20FD2"/>
    <w:rsid w:val="00F217E9"/>
    <w:rsid w:val="00F22A2F"/>
    <w:rsid w:val="00F23D00"/>
    <w:rsid w:val="00F23D81"/>
    <w:rsid w:val="00F24657"/>
    <w:rsid w:val="00F2680C"/>
    <w:rsid w:val="00F269E2"/>
    <w:rsid w:val="00F27797"/>
    <w:rsid w:val="00F30685"/>
    <w:rsid w:val="00F31F7B"/>
    <w:rsid w:val="00F3402C"/>
    <w:rsid w:val="00F34637"/>
    <w:rsid w:val="00F420EC"/>
    <w:rsid w:val="00F43A00"/>
    <w:rsid w:val="00F43CCA"/>
    <w:rsid w:val="00F46CEA"/>
    <w:rsid w:val="00F5735B"/>
    <w:rsid w:val="00F63DDE"/>
    <w:rsid w:val="00F648F2"/>
    <w:rsid w:val="00F650ED"/>
    <w:rsid w:val="00F71AEB"/>
    <w:rsid w:val="00F74100"/>
    <w:rsid w:val="00F7443E"/>
    <w:rsid w:val="00F75BDF"/>
    <w:rsid w:val="00F7778D"/>
    <w:rsid w:val="00F87B0D"/>
    <w:rsid w:val="00F87D6B"/>
    <w:rsid w:val="00F91776"/>
    <w:rsid w:val="00F920F5"/>
    <w:rsid w:val="00F92704"/>
    <w:rsid w:val="00F93A00"/>
    <w:rsid w:val="00F93E1E"/>
    <w:rsid w:val="00F93EB9"/>
    <w:rsid w:val="00F9728C"/>
    <w:rsid w:val="00FA254C"/>
    <w:rsid w:val="00FA292C"/>
    <w:rsid w:val="00FA5317"/>
    <w:rsid w:val="00FA78A8"/>
    <w:rsid w:val="00FB181D"/>
    <w:rsid w:val="00FB1956"/>
    <w:rsid w:val="00FB2AC1"/>
    <w:rsid w:val="00FB4522"/>
    <w:rsid w:val="00FB6378"/>
    <w:rsid w:val="00FB7421"/>
    <w:rsid w:val="00FC7BDE"/>
    <w:rsid w:val="00FD2C62"/>
    <w:rsid w:val="00FD336D"/>
    <w:rsid w:val="00FE17DB"/>
    <w:rsid w:val="00FE1DAC"/>
    <w:rsid w:val="00FE5F3E"/>
    <w:rsid w:val="00FE7D16"/>
    <w:rsid w:val="00FF2B06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956585A215A3044BF611DEA50D6350C6BC9B68B6F3C3FC1AEC426CFE16A7B69A2C73B0622EAB6V412I" TargetMode="External"/><Relationship Id="rId13" Type="http://schemas.openxmlformats.org/officeDocument/2006/relationships/hyperlink" Target="consultantplus://offline/ref=4B6956585A215A3044BF611DEA50D6350C68C8B287663C3FC1AEC426CFE16A7B69A2C73B0622EABFV41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956585A215A3044BF611DEA50D6350C68C8B287663C3FC1AEC426CFE16A7B69A2C73B0622EAB7V414I" TargetMode="External"/><Relationship Id="rId12" Type="http://schemas.openxmlformats.org/officeDocument/2006/relationships/hyperlink" Target="consultantplus://offline/ref=4B6956585A215A3044BF611DEA50D6350C6BC9BD87623C3FC1AEC426CFVE11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956585A215A3044BF611DEA50D6350C6BC9BD87623C3FC1AEC426CFE16A7B69A2C73B0623E8BAV41BI" TargetMode="External"/><Relationship Id="rId11" Type="http://schemas.openxmlformats.org/officeDocument/2006/relationships/hyperlink" Target="consultantplus://offline/ref=4B6956585A215A3044BF611DEA50D6350C6ECAB5896F3C3FC1AEC426CFVE1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6956585A215A3044BF611DEA50D6350C6BC9BD87623C3FC1AEC426CFE16A7B69A2C73B0622E8BFV411I" TargetMode="External"/><Relationship Id="rId10" Type="http://schemas.openxmlformats.org/officeDocument/2006/relationships/hyperlink" Target="consultantplus://offline/ref=4B6956585A215A3044BF611DEA50D6350C6ECAB68A603C3FC1AEC426CFVE1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956585A215A3044BF611DEA50D6350C6FC8B38C633C3FC1AEC426CFVE11I" TargetMode="External"/><Relationship Id="rId14" Type="http://schemas.openxmlformats.org/officeDocument/2006/relationships/hyperlink" Target="consultantplus://offline/ref=4B6956585A215A3044BF611DEA50D6350C6BC9BD87623C3FC1AEC426CFE16A7B69A2C73B0622E8BFV41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Константиновна  Мaйорова</dc:creator>
  <cp:lastModifiedBy>Марина Константиновна  Мaйорова</cp:lastModifiedBy>
  <cp:revision>1</cp:revision>
  <dcterms:created xsi:type="dcterms:W3CDTF">2014-09-09T08:53:00Z</dcterms:created>
  <dcterms:modified xsi:type="dcterms:W3CDTF">2014-09-09T08:53:00Z</dcterms:modified>
</cp:coreProperties>
</file>